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png" ContentType="image/png"/>
  <Override PartName="/word/media/image1.jpeg" ContentType="image/jpeg"/>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1415" w:hanging="0"/>
        <w:jc w:val="center"/>
        <w:rPr>
          <w:sz w:val="28"/>
          <w:b/>
          <w:sz w:val="28"/>
          <w:b/>
          <w:szCs w:val="28"/>
          <w:rFonts w:ascii="Calibri" w:hAnsi="Calibri" w:eastAsia="Times New Roman" w:cs="Calibri"/>
          <w:color w:val="00000A"/>
          <w:lang w:val="de-DE" w:eastAsia="zh-CN" w:bidi="ar-SA"/>
        </w:rPr>
      </w:pPr>
      <w:bookmarkStart w:id="0" w:name="_Hlk145132288"/>
      <w:bookmarkStart w:id="1" w:name="OLE_LINK2"/>
      <w:bookmarkStart w:id="2" w:name="OLE_LINK1"/>
      <w:bookmarkStart w:id="3" w:name="_Hlk145132288"/>
      <w:bookmarkStart w:id="4" w:name="OLE_LINK2"/>
      <w:bookmarkStart w:id="5" w:name="OLE_LINK1"/>
      <w:r>
        <w:rPr>
          <w:rFonts w:eastAsia="Times New Roman" w:cs="Calibri" w:ascii="Calibri" w:hAnsi="Calibri"/>
          <w:b/>
          <w:color w:val="00000A"/>
          <w:sz w:val="28"/>
          <w:szCs w:val="28"/>
          <w:lang w:val="de-DE" w:eastAsia="zh-CN" w:bidi="ar-SA"/>
        </w:rPr>
      </w:r>
      <w:r/>
    </w:p>
    <w:p>
      <w:pPr>
        <w:pStyle w:val="Normal"/>
        <w:ind w:left="0" w:right="1415" w:hanging="0"/>
        <w:jc w:val="center"/>
        <w:rPr>
          <w:sz w:val="28"/>
          <w:b/>
          <w:sz w:val="28"/>
          <w:b/>
          <w:szCs w:val="28"/>
          <w:rFonts w:ascii="Calibri" w:hAnsi="Calibri" w:eastAsia="Times New Roman" w:cs="Calibri"/>
          <w:color w:val="00000A"/>
          <w:lang w:val="de-DE" w:eastAsia="zh-CN" w:bidi="ar-SA"/>
        </w:rPr>
      </w:pPr>
      <w:r>
        <w:rPr>
          <w:rFonts w:eastAsia="Times New Roman" w:cs="Calibri" w:ascii="Calibri" w:hAnsi="Calibri"/>
          <w:b/>
          <w:color w:val="00000A"/>
          <w:sz w:val="28"/>
          <w:szCs w:val="28"/>
          <w:lang w:val="de-DE" w:eastAsia="zh-CN" w:bidi="ar-SA"/>
        </w:rPr>
      </w:r>
      <w:r/>
    </w:p>
    <w:p>
      <w:pPr>
        <w:pStyle w:val="Normal"/>
        <w:ind w:left="0" w:right="1415" w:hanging="0"/>
        <w:jc w:val="center"/>
        <w:rPr>
          <w:sz w:val="28"/>
          <w:b/>
          <w:sz w:val="28"/>
          <w:b/>
          <w:szCs w:val="28"/>
          <w:rFonts w:ascii="Calibri" w:hAnsi="Calibri" w:eastAsia="Times New Roman" w:cs="Calibri"/>
          <w:color w:val="00000A"/>
          <w:lang w:val="de-DE" w:eastAsia="zh-CN" w:bidi="ar-SA"/>
        </w:rPr>
      </w:pPr>
      <w:r>
        <w:rPr>
          <w:rFonts w:eastAsia="Times New Roman" w:cs="Calibri" w:ascii="Calibri" w:hAnsi="Calibri"/>
          <w:b/>
          <w:color w:val="00000A"/>
          <w:sz w:val="28"/>
          <w:szCs w:val="28"/>
          <w:lang w:val="de-DE" w:eastAsia="zh-CN" w:bidi="ar-SA"/>
        </w:rPr>
      </w:r>
      <w:r/>
    </w:p>
    <w:p>
      <w:pPr>
        <w:pStyle w:val="Normal"/>
        <w:ind w:left="0" w:right="1415" w:hanging="0"/>
        <w:jc w:val="center"/>
        <w:rPr>
          <w:sz w:val="22"/>
          <w:b/>
          <w:sz w:val="22"/>
          <w:b/>
          <w:szCs w:val="22"/>
          <w:rFonts w:ascii="Calibri" w:hAnsi="Calibri" w:cs="Calibri"/>
        </w:rPr>
      </w:pPr>
      <w:r>
        <w:rPr>
          <w:rFonts w:cs="Calibri" w:ascii="Calibri" w:hAnsi="Calibri"/>
          <w:b/>
          <w:sz w:val="28"/>
          <w:szCs w:val="28"/>
        </w:rPr>
        <w:t xml:space="preserve">Boliviensammlung am 16. Mai: Sammelaktion wird </w:t>
      </w:r>
      <w:r>
        <w:rPr>
          <w:rFonts w:cs="Calibri" w:ascii="Calibri" w:hAnsi="Calibri"/>
          <w:b/>
          <w:sz w:val="28"/>
          <w:szCs w:val="28"/>
          <w:u w:val="single"/>
        </w:rPr>
        <w:t>abgesagt</w:t>
      </w:r>
      <w:r/>
    </w:p>
    <w:p>
      <w:pPr>
        <w:pStyle w:val="Textkrper3"/>
        <w:spacing w:before="120" w:after="0"/>
        <w:ind w:left="0" w:right="1415" w:hanging="0"/>
        <w:jc w:val="both"/>
        <w:rPr>
          <w:sz w:val="22"/>
          <w:b/>
          <w:sz w:val="22"/>
          <w:b/>
          <w:szCs w:val="22"/>
          <w:rFonts w:ascii="Calibri" w:hAnsi="Calibri" w:eastAsia="Times New Roman" w:cs="Calibri"/>
          <w:color w:val="00000A"/>
          <w:lang w:val="de-DE" w:eastAsia="zh-CN" w:bidi="ar-SA"/>
        </w:rPr>
      </w:pPr>
      <w:r>
        <w:rPr>
          <w:rFonts w:eastAsia="Times New Roman" w:cs="Calibri" w:ascii="Calibri" w:hAnsi="Calibri"/>
          <w:b/>
          <w:color w:val="00000A"/>
          <w:sz w:val="22"/>
          <w:szCs w:val="22"/>
          <w:lang w:val="de-DE" w:eastAsia="zh-CN" w:bidi="ar-SA"/>
        </w:rPr>
      </w:r>
      <w:r/>
    </w:p>
    <w:p>
      <w:pPr>
        <w:pStyle w:val="Normal"/>
        <w:ind w:left="0" w:right="1553" w:hanging="0"/>
        <w:jc w:val="both"/>
        <w:rPr>
          <w:sz w:val="22"/>
          <w:b/>
          <w:sz w:val="22"/>
          <w:b/>
          <w:szCs w:val="22"/>
          <w:rFonts w:ascii="Calibri" w:hAnsi="Calibri" w:cs="Calibri"/>
        </w:rPr>
      </w:pPr>
      <w:r>
        <w:rPr>
          <w:rFonts w:cs="Calibri" w:ascii="Calibri" w:hAnsi="Calibri"/>
          <w:b/>
          <w:sz w:val="22"/>
          <w:szCs w:val="22"/>
        </w:rPr>
        <w:t xml:space="preserve">Trier. – Die für Samstag, den 16. Mai 2020 geplante Boliviensammlung der katholischen Jugend wird abgesagt. </w:t>
      </w:r>
      <w:r>
        <w:rPr>
          <w:rFonts w:cs="Calibri Light" w:ascii="Calibri" w:hAnsi="Calibri"/>
          <w:b/>
          <w:bCs/>
          <w:sz w:val="22"/>
          <w:szCs w:val="22"/>
          <w:u w:val="single"/>
        </w:rPr>
        <w:t xml:space="preserve">Dies betrifft die </w:t>
      </w:r>
      <w:r>
        <w:rPr>
          <w:rFonts w:cs="Calibri" w:ascii="Calibri" w:hAnsi="Calibri"/>
          <w:b/>
          <w:bCs/>
          <w:sz w:val="22"/>
          <w:szCs w:val="22"/>
          <w:u w:val="single"/>
        </w:rPr>
        <w:t>Landkreise Bernkastel-Wittlich und Cochem-Zell</w:t>
      </w:r>
      <w:r>
        <w:rPr>
          <w:rFonts w:cs="Calibri Light" w:ascii="Calibri" w:hAnsi="Calibri"/>
          <w:b/>
          <w:bCs/>
          <w:sz w:val="22"/>
          <w:szCs w:val="22"/>
          <w:u w:val="single"/>
        </w:rPr>
        <w:t>.</w:t>
      </w:r>
      <w:r/>
    </w:p>
    <w:p>
      <w:pPr>
        <w:pStyle w:val="Textkrper3"/>
        <w:spacing w:before="120" w:after="0"/>
        <w:ind w:left="0" w:right="1415" w:hanging="0"/>
        <w:jc w:val="both"/>
        <w:rPr>
          <w:sz w:val="22"/>
          <w:b/>
          <w:sz w:val="22"/>
          <w:b/>
          <w:szCs w:val="22"/>
          <w:rFonts w:ascii="Calibri" w:hAnsi="Calibri" w:eastAsia="Times New Roman" w:cs="Calibri"/>
          <w:color w:val="00000A"/>
          <w:lang w:val="de-DE" w:eastAsia="zh-CN" w:bidi="ar-SA"/>
        </w:rPr>
      </w:pPr>
      <w:r>
        <w:rPr>
          <w:rFonts w:eastAsia="Times New Roman" w:cs="Calibri" w:ascii="Calibri" w:hAnsi="Calibri"/>
          <w:b/>
          <w:color w:val="00000A"/>
          <w:sz w:val="22"/>
          <w:szCs w:val="22"/>
          <w:lang w:val="de-DE" w:eastAsia="zh-CN" w:bidi="ar-SA"/>
        </w:rPr>
      </w:r>
      <w:r/>
    </w:p>
    <w:p>
      <w:pPr>
        <w:pStyle w:val="Normal"/>
        <w:ind w:left="0" w:right="1415" w:hanging="0"/>
        <w:jc w:val="both"/>
        <w:rPr>
          <w:sz w:val="22"/>
          <w:sz w:val="22"/>
          <w:szCs w:val="22"/>
          <w:rFonts w:ascii="Calibri" w:hAnsi="Calibri" w:cs="Calibri"/>
        </w:rPr>
      </w:pPr>
      <w:r>
        <w:rPr>
          <w:rFonts w:cs="Calibri" w:ascii="Calibri" w:hAnsi="Calibri"/>
          <w:sz w:val="22"/>
          <w:szCs w:val="22"/>
        </w:rPr>
        <w:t>Aufgrund der aktuellen Entwicklungen in der Verbreitung des Corona-Virus ist es nicht verantwortbar, diese Jugendaktion in gewohnter Weise anzugehen. Wir bitten einerseits um Verständnis und andererseits bitten wir alle Beteiligten darum, diese Information unmittelbar weiterzugeben und möglichst viele darauf hinzuweisen. Es soll vermieden werden, dass dennoch Kleiderspenden an die Straßen gestellt werden. Der BDKJ bittet darum, die Kleiderspenden für die Boliviensammlung bis zur nächsten Aktion zu lagern.</w:t>
      </w:r>
      <w:r/>
    </w:p>
    <w:p>
      <w:pPr>
        <w:pStyle w:val="Normal"/>
        <w:spacing w:before="240" w:after="0"/>
        <w:ind w:left="0" w:right="1415" w:hanging="0"/>
        <w:jc w:val="both"/>
        <w:rPr>
          <w:sz w:val="22"/>
          <w:sz w:val="22"/>
          <w:szCs w:val="22"/>
          <w:rFonts w:ascii="Calibri" w:hAnsi="Calibri" w:eastAsia="Times New Roman" w:cs="Calibri"/>
          <w:color w:val="00000A"/>
          <w:lang w:val="de-DE" w:eastAsia="zh-CN" w:bidi="ar-SA"/>
        </w:rPr>
      </w:pPr>
      <w:r>
        <w:rPr>
          <w:rFonts w:eastAsia="Times New Roman" w:cs="Calibri" w:ascii="Calibri" w:hAnsi="Calibri"/>
          <w:color w:val="00000A"/>
          <w:sz w:val="22"/>
          <w:szCs w:val="22"/>
          <w:lang w:val="de-DE" w:eastAsia="zh-CN" w:bidi="ar-SA"/>
        </w:rPr>
      </w:r>
      <w:r/>
    </w:p>
    <w:p>
      <w:pPr>
        <w:pStyle w:val="Textkrper3"/>
        <w:spacing w:before="120" w:after="0"/>
        <w:ind w:left="0" w:right="1415" w:hanging="0"/>
        <w:jc w:val="both"/>
      </w:pPr>
      <w:r>
        <w:rPr>
          <w:rFonts w:cs="Calibri" w:ascii="Calibri" w:hAnsi="Calibri"/>
          <w:bCs/>
          <w:sz w:val="22"/>
          <w:szCs w:val="22"/>
          <w:u w:val="single"/>
        </w:rPr>
        <w:t>Weitere Informationen</w:t>
      </w:r>
      <w:r>
        <w:rPr>
          <w:rFonts w:cs="Calibri" w:ascii="Calibri" w:hAnsi="Calibri"/>
          <w:bCs/>
          <w:sz w:val="22"/>
          <w:szCs w:val="22"/>
        </w:rPr>
        <w:t xml:space="preserve"> gibt es im Internet unter </w:t>
      </w:r>
      <w:hyperlink r:id="rId2">
        <w:r>
          <w:rPr>
            <w:rStyle w:val="Internetlink"/>
            <w:rFonts w:cs="Calibri" w:ascii="Calibri" w:hAnsi="Calibri"/>
            <w:bCs/>
            <w:sz w:val="22"/>
            <w:szCs w:val="22"/>
          </w:rPr>
          <w:t>www.boliviensammlung.de</w:t>
        </w:r>
      </w:hyperlink>
      <w:bookmarkEnd w:id="3"/>
      <w:bookmarkEnd w:id="4"/>
      <w:bookmarkEnd w:id="5"/>
      <w:r>
        <w:rPr>
          <w:rFonts w:cs="Calibri" w:ascii="Calibri" w:hAnsi="Calibri"/>
          <w:bCs/>
          <w:sz w:val="22"/>
          <w:szCs w:val="22"/>
        </w:rPr>
        <w:t xml:space="preserve">, beim BDKJ in 54290 Trier, Weberbach 70, Tel: 0651/9771-100 und bei der FachstellePlus für Kinder- und Jugendpastoral auf der Marienburg (Telefon: 06542-901353) und  bei der Fachstelle für Kinder- und Jugendpastoral in Wittlich (Telefon: 06571-95491412). </w:t>
      </w:r>
      <w:r/>
    </w:p>
    <w:sectPr>
      <w:headerReference w:type="default" r:id="rId3"/>
      <w:footerReference w:type="default" r:id="rId4"/>
      <w:type w:val="nextPage"/>
      <w:pgSz w:w="11906" w:h="16838"/>
      <w:pgMar w:left="1418" w:right="1418" w:header="709" w:top="1418" w:footer="709" w:bottom="141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ahoma">
    <w:charset w:val="00"/>
    <w:family w:val="roman"/>
    <w:pitch w:val="variable"/>
  </w:font>
  <w:font w:name="Calibri">
    <w:charset w:val="00"/>
    <w:family w:val="roman"/>
    <w:pitch w:val="variable"/>
  </w:font>
  <w:font w:name="Calibri">
    <w:charset w:val="01"/>
    <w:family w:val="swiss"/>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single" w:sz="4" w:space="1" w:color="000001"/>
      </w:pBdr>
      <w:rPr>
        <w:sz w:val="18"/>
        <w:sz w:val="18"/>
        <w:szCs w:val="18"/>
        <w:rFonts w:ascii="Tahoma" w:hAnsi="Tahoma" w:eastAsia="Times New Roman" w:cs="Tahoma"/>
        <w:color w:val="00000A"/>
        <w:lang w:val="de-DE" w:eastAsia="zh-CN" w:bidi="ar-SA"/>
      </w:rPr>
    </w:pPr>
    <w:r>
      <w:rPr>
        <w:rFonts w:cs="Tahoma" w:ascii="Tahoma" w:hAnsi="Tahoma"/>
        <w:sz w:val="18"/>
        <w:szCs w:val="18"/>
      </w:rPr>
      <w:t>V.i.S.d.P.: Matthias Pohlmann, BDKJ Trier - Bolivienreferat, Weberbach 70, 54290 Trier, 0651/9771-100</w:t>
    </w:r>
    <w:r/>
  </w:p>
  <w:p>
    <w:pPr>
      <w:pStyle w:val="Fuzeile"/>
    </w:pPr>
    <w:r>
      <w:rPr/>
    </w:r>
    <w:r/>
  </w:p>
  <w:p>
    <w:pPr>
      <w:pStyle w:val="Fuzeile"/>
    </w:pPr>
    <w:r>
      <w:rPr/>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pBdr>
        <w:bottom w:val="single" w:sz="4" w:space="1" w:color="000001"/>
      </w:pBdr>
      <w:rPr>
        <w:sz w:val="22"/>
        <w:sz w:val="22"/>
        <w:szCs w:val="22"/>
        <w:rFonts w:ascii="Arial" w:hAnsi="Arial" w:eastAsia="Times New Roman" w:cs="Arial"/>
        <w:color w:val="00000A"/>
        <w:lang w:val="de-DE" w:eastAsia="de-DE" w:bidi="ar-SA"/>
      </w:rPr>
    </w:pPr>
    <w:r>
      <w:rPr>
        <w:rFonts w:eastAsia="Times New Roman" w:cs="Arial" w:ascii="Arial" w:hAnsi="Arial"/>
        <w:color w:val="00000A"/>
        <w:sz w:val="22"/>
        <w:szCs w:val="22"/>
        <w:lang w:val="de-DE" w:eastAsia="de-DE" w:bidi="ar-SA"/>
      </w:rPr>
      <w:drawing>
        <wp:anchor behindDoc="1" distT="0" distB="0" distL="114935" distR="114935" simplePos="0" locked="0" layoutInCell="1" allowOverlap="1" relativeHeight="2">
          <wp:simplePos x="0" y="0"/>
          <wp:positionH relativeFrom="column">
            <wp:posOffset>3646170</wp:posOffset>
          </wp:positionH>
          <wp:positionV relativeFrom="paragraph">
            <wp:posOffset>-45720</wp:posOffset>
          </wp:positionV>
          <wp:extent cx="2107565" cy="889635"/>
          <wp:effectExtent l="0" t="0" r="0" b="0"/>
          <wp:wrapSquare wrapText="bothSides"/>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1"/>
                  <a:stretch>
                    <a:fillRect/>
                  </a:stretch>
                </pic:blipFill>
                <pic:spPr bwMode="auto">
                  <a:xfrm>
                    <a:off x="0" y="0"/>
                    <a:ext cx="2107565" cy="889635"/>
                  </a:xfrm>
                  <a:prstGeom prst="rect">
                    <a:avLst/>
                  </a:prstGeom>
                  <a:noFill/>
                  <a:ln w="9525">
                    <a:noFill/>
                    <a:miter lim="800000"/>
                    <a:headEnd/>
                    <a:tailEnd/>
                  </a:ln>
                </pic:spPr>
              </pic:pic>
            </a:graphicData>
          </a:graphic>
        </wp:anchor>
      </w:drawing>
      <w:drawing>
        <wp:anchor behindDoc="1" distT="0" distB="0" distL="114935" distR="114935" simplePos="0" locked="0" layoutInCell="1" allowOverlap="1" relativeHeight="3">
          <wp:simplePos x="0" y="0"/>
          <wp:positionH relativeFrom="column">
            <wp:posOffset>3810</wp:posOffset>
          </wp:positionH>
          <wp:positionV relativeFrom="paragraph">
            <wp:posOffset>-217170</wp:posOffset>
          </wp:positionV>
          <wp:extent cx="2780665" cy="1151890"/>
          <wp:effectExtent l="0" t="0" r="0" b="0"/>
          <wp:wrapSquare wrapText="bothSides"/>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2"/>
                  <a:stretch>
                    <a:fillRect/>
                  </a:stretch>
                </pic:blipFill>
                <pic:spPr bwMode="auto">
                  <a:xfrm>
                    <a:off x="0" y="0"/>
                    <a:ext cx="2780665" cy="1151890"/>
                  </a:xfrm>
                  <a:prstGeom prst="rect">
                    <a:avLst/>
                  </a:prstGeom>
                  <a:noFill/>
                  <a:ln w="9525">
                    <a:noFill/>
                    <a:miter lim="800000"/>
                    <a:headEnd/>
                    <a:tailEnd/>
                  </a:ln>
                </pic:spPr>
              </pic:pic>
            </a:graphicData>
          </a:graphic>
        </wp:anchor>
      </w:drawing>
    </w:r>
    <w:r/>
  </w:p>
  <w:p>
    <w:pPr>
      <w:pStyle w:val="Kopfzeile"/>
      <w:pBdr>
        <w:bottom w:val="single" w:sz="4" w:space="1" w:color="000001"/>
      </w:pBdr>
      <w:rPr>
        <w:sz w:val="22"/>
        <w:sz w:val="22"/>
        <w:szCs w:val="22"/>
        <w:rFonts w:ascii="Arial" w:hAnsi="Arial" w:eastAsia="Times New Roman" w:cs="Arial"/>
        <w:color w:val="00000A"/>
        <w:lang w:val="de-DE" w:eastAsia="zh-CN" w:bidi="ar-SA"/>
      </w:rPr>
    </w:pPr>
    <w:r>
      <w:rPr>
        <w:rFonts w:eastAsia="Times New Roman" w:cs="Arial" w:ascii="Arial" w:hAnsi="Arial"/>
        <w:color w:val="00000A"/>
        <w:sz w:val="22"/>
        <w:szCs w:val="22"/>
        <w:lang w:val="de-DE" w:eastAsia="zh-CN" w:bidi="ar-SA"/>
      </w:rPr>
    </w:r>
    <w:r/>
  </w:p>
  <w:p>
    <w:pPr>
      <w:pStyle w:val="Kopfzeile"/>
      <w:pBdr>
        <w:bottom w:val="single" w:sz="4" w:space="1" w:color="000001"/>
      </w:pBdr>
      <w:rPr>
        <w:sz w:val="22"/>
        <w:sz w:val="22"/>
        <w:szCs w:val="22"/>
        <w:rFonts w:ascii="Arial" w:hAnsi="Arial" w:eastAsia="Times New Roman" w:cs="Arial"/>
        <w:color w:val="00000A"/>
        <w:lang w:val="de-DE" w:eastAsia="zh-CN" w:bidi="ar-SA"/>
      </w:rPr>
    </w:pPr>
    <w:r>
      <w:rPr>
        <w:rFonts w:eastAsia="Times New Roman" w:cs="Arial" w:ascii="Arial" w:hAnsi="Arial"/>
        <w:color w:val="00000A"/>
        <w:sz w:val="22"/>
        <w:szCs w:val="22"/>
        <w:lang w:val="de-DE" w:eastAsia="zh-CN" w:bidi="ar-SA"/>
      </w:rPr>
    </w:r>
    <w:r/>
  </w:p>
  <w:p>
    <w:pPr>
      <w:pStyle w:val="Kopfzeile"/>
      <w:pBdr>
        <w:bottom w:val="single" w:sz="4" w:space="1" w:color="000001"/>
      </w:pBdr>
      <w:rPr>
        <w:sz w:val="22"/>
        <w:sz w:val="22"/>
        <w:szCs w:val="22"/>
        <w:rFonts w:ascii="Arial" w:hAnsi="Arial" w:eastAsia="Times New Roman" w:cs="Arial"/>
        <w:color w:val="00000A"/>
        <w:lang w:val="de-DE" w:eastAsia="zh-CN" w:bidi="ar-SA"/>
      </w:rPr>
    </w:pPr>
    <w:r>
      <w:rPr>
        <w:rFonts w:eastAsia="Times New Roman" w:cs="Arial" w:ascii="Arial" w:hAnsi="Arial"/>
        <w:color w:val="00000A"/>
        <w:sz w:val="22"/>
        <w:szCs w:val="22"/>
        <w:lang w:val="de-DE" w:eastAsia="zh-CN" w:bidi="ar-SA"/>
      </w:rPr>
    </w:r>
    <w:r/>
  </w:p>
  <w:p>
    <w:pPr>
      <w:pStyle w:val="Kopfzeile"/>
      <w:pBdr>
        <w:bottom w:val="single" w:sz="4" w:space="1" w:color="000001"/>
      </w:pBdr>
      <w:rPr>
        <w:sz w:val="22"/>
        <w:sz w:val="22"/>
        <w:szCs w:val="22"/>
        <w:rFonts w:ascii="Arial" w:hAnsi="Arial" w:eastAsia="Times New Roman" w:cs="Arial"/>
        <w:color w:val="00000A"/>
        <w:lang w:val="de-DE" w:eastAsia="zh-CN" w:bidi="ar-SA"/>
      </w:rPr>
    </w:pPr>
    <w:r>
      <w:rPr>
        <w:rFonts w:eastAsia="Times New Roman" w:cs="Arial" w:ascii="Arial" w:hAnsi="Arial"/>
        <w:color w:val="00000A"/>
        <w:sz w:val="22"/>
        <w:szCs w:val="22"/>
        <w:lang w:val="de-DE" w:eastAsia="zh-CN" w:bidi="ar-SA"/>
      </w:rPr>
    </w:r>
    <w:r/>
  </w:p>
  <w:p>
    <w:pPr>
      <w:pStyle w:val="Kopfzeile"/>
      <w:pBdr>
        <w:bottom w:val="single" w:sz="4" w:space="1" w:color="000001"/>
      </w:pBdr>
      <w:rPr>
        <w:sz w:val="22"/>
        <w:sz w:val="22"/>
        <w:szCs w:val="22"/>
        <w:rFonts w:ascii="Arial" w:hAnsi="Arial" w:eastAsia="Times New Roman" w:cs="Arial"/>
        <w:color w:val="00000A"/>
        <w:lang w:val="de-DE" w:eastAsia="zh-CN" w:bidi="ar-SA"/>
      </w:rPr>
    </w:pPr>
    <w:r>
      <w:rPr>
        <w:rFonts w:eastAsia="Times New Roman" w:cs="Arial" w:ascii="Arial" w:hAnsi="Arial"/>
        <w:color w:val="00000A"/>
        <w:sz w:val="22"/>
        <w:szCs w:val="22"/>
        <w:lang w:val="de-DE" w:eastAsia="zh-CN" w:bidi="ar-SA"/>
      </w:rPr>
    </w:r>
    <w:r/>
  </w:p>
  <w:p>
    <w:pPr>
      <w:pStyle w:val="Kopfzeile"/>
      <w:pBdr>
        <w:bottom w:val="single" w:sz="4" w:space="1" w:color="000001"/>
      </w:pBdr>
      <w:rPr>
        <w:sz w:val="22"/>
        <w:sz w:val="22"/>
        <w:szCs w:val="22"/>
        <w:rFonts w:ascii="Arial" w:hAnsi="Arial" w:eastAsia="Times New Roman" w:cs="Arial"/>
        <w:color w:val="00000A"/>
        <w:lang w:val="de-DE" w:eastAsia="zh-CN" w:bidi="ar-SA"/>
      </w:rPr>
    </w:pPr>
    <w:r>
      <w:rPr>
        <w:rFonts w:cs="Arial" w:ascii="Arial" w:hAnsi="Arial"/>
        <w:sz w:val="22"/>
        <w:szCs w:val="22"/>
      </w:rPr>
      <w:t>Pressemitteilung des BDKJ Trier</w:t>
      <w:tab/>
      <w:tab/>
    </w:r>
    <w:r/>
  </w:p>
  <w:p>
    <w:pPr>
      <w:pStyle w:val="Kopfzeile"/>
    </w:pPr>
    <w:r>
      <w:rPr/>
    </w:r>
    <w:r/>
  </w:p>
</w:hdr>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de-DE" w:eastAsia="zh-CN" w:bidi="hi-IN"/>
      </w:rPr>
    </w:rPrDefault>
    <w:pPrDefault>
      <w:pPr/>
    </w:pPrDefault>
  </w:docDefaults>
  <w:style w:type="paragraph" w:styleId="Normal">
    <w:name w:val="Normal"/>
    <w:pPr>
      <w:widowControl/>
      <w:suppressAutoHyphens w:val="true"/>
      <w:bidi w:val="0"/>
      <w:jc w:val="left"/>
    </w:pPr>
    <w:rPr>
      <w:rFonts w:ascii="Times New Roman" w:hAnsi="Times New Roman" w:eastAsia="Times New Roman" w:cs="Times New Roman"/>
      <w:color w:val="00000A"/>
      <w:sz w:val="24"/>
      <w:szCs w:val="24"/>
      <w:lang w:val="de-DE" w:eastAsia="zh-CN" w:bidi="ar-SA"/>
    </w:rPr>
  </w:style>
  <w:style w:type="character" w:styleId="AbsatzStandardschriftart">
    <w:name w:val="Absatz-Standardschriftart"/>
    <w:rPr/>
  </w:style>
  <w:style w:type="character" w:styleId="Internetlink">
    <w:name w:val="Internetlink"/>
    <w:rPr>
      <w:color w:val="0000FF"/>
      <w:u w:val="single"/>
      <w:lang w:val="zxx" w:eastAsia="zxx" w:bidi="zxx"/>
    </w:rPr>
  </w:style>
  <w:style w:type="character" w:styleId="Textkrper3Zchn">
    <w:name w:val="Textkörper 3 Zchn"/>
    <w:rPr>
      <w:sz w:val="16"/>
      <w:szCs w:val="16"/>
    </w:rPr>
  </w:style>
  <w:style w:type="paragraph" w:styleId="Berschrift">
    <w:name w:val="Überschrift"/>
    <w:basedOn w:val="Normal"/>
    <w:next w:val="Textkrper"/>
    <w:pPr>
      <w:keepNext/>
      <w:spacing w:before="240" w:after="120"/>
    </w:pPr>
    <w:rPr>
      <w:rFonts w:ascii="Liberation Sans;Arial" w:hAnsi="Liberation Sans;Arial" w:eastAsia="Microsoft YaHei" w:cs="Arial"/>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Arial"/>
    </w:rPr>
  </w:style>
  <w:style w:type="paragraph" w:styleId="Beschriftung">
    <w:name w:val="Beschriftung"/>
    <w:basedOn w:val="Normal"/>
    <w:pPr>
      <w:suppressLineNumbers/>
      <w:spacing w:before="120" w:after="120"/>
    </w:pPr>
    <w:rPr>
      <w:rFonts w:cs="Arial"/>
      <w:i/>
      <w:iCs/>
      <w:sz w:val="24"/>
      <w:szCs w:val="24"/>
    </w:rPr>
  </w:style>
  <w:style w:type="paragraph" w:styleId="Verzeichnis">
    <w:name w:val="Verzeichnis"/>
    <w:basedOn w:val="Normal"/>
    <w:pPr>
      <w:suppressLineNumbers/>
    </w:pPr>
    <w:rPr>
      <w:rFonts w:cs="Arial"/>
    </w:rPr>
  </w:style>
  <w:style w:type="paragraph" w:styleId="Textkrper3">
    <w:name w:val="Textkörper 3"/>
    <w:basedOn w:val="Normal"/>
    <w:pPr>
      <w:spacing w:before="0" w:after="120"/>
    </w:pPr>
    <w:rPr>
      <w:sz w:val="16"/>
      <w:szCs w:val="16"/>
    </w:rPr>
  </w:style>
  <w:style w:type="paragraph" w:styleId="Textkrper2">
    <w:name w:val="Textkörper 2"/>
    <w:basedOn w:val="Normal"/>
    <w:pPr>
      <w:spacing w:lineRule="auto" w:line="480" w:before="0" w:after="120"/>
    </w:pPr>
    <w:rPr/>
  </w:style>
  <w:style w:type="paragraph" w:styleId="Kopfzeile">
    <w:name w:val="Kopfzeile"/>
    <w:basedOn w:val="Normal"/>
    <w:pPr>
      <w:tabs>
        <w:tab w:val="center" w:pos="4536" w:leader="none"/>
        <w:tab w:val="right" w:pos="9072" w:leader="none"/>
      </w:tabs>
    </w:pPr>
    <w:rPr/>
  </w:style>
  <w:style w:type="paragraph" w:styleId="Fuzeile">
    <w:name w:val="Fußzeile"/>
    <w:basedOn w:val="Normal"/>
    <w:pPr>
      <w:tabs>
        <w:tab w:val="center" w:pos="4536" w:leader="none"/>
        <w:tab w:val="right" w:pos="9072" w:leader="none"/>
      </w:tabs>
    </w:pPr>
    <w:rPr/>
  </w:style>
  <w:style w:type="paragraph" w:styleId="Sprechblasentext">
    <w:name w:val="Sprechblasentext"/>
    <w:basedOn w:val="Normal"/>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oliviensammlung.de/"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Normal</Template>
  <TotalTime>4339</TotalTime>
  <Application>LibreOffice/4.3.0.4$Windows_x86 LibreOffice_project/62ad5818884a2fc2e5780dd45466868d41009ec0</Application>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2020-01-21T10:05:00Z</dcterms:created>
  <dc:creator>Matthias Pohlmann</dc:creator>
  <dc:language>de-DE</dc:language>
  <cp:lastPrinted>2019-01-11T12:58:00Z</cp:lastPrinted>
  <dcterms:modified xsi:type="dcterms:W3CDTF">2020-03-31T12:12:10Z</dcterms:modified>
  <cp:revision>11</cp:revision>
  <dc:title>Bolivien-Kleidersammlung in den Kreisen Saarlouis und Merzig-Wadern</dc:title>
</cp:coreProperties>
</file>